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3C2C" w:rsidRDefault="00503C2C" w:rsidP="00B05A0C">
      <w:pPr>
        <w:spacing w:before="60" w:line="264" w:lineRule="auto"/>
        <w:ind w:firstLine="840"/>
        <w:jc w:val="center"/>
        <w:rPr>
          <w:b/>
        </w:rPr>
      </w:pPr>
      <w:r>
        <w:rPr>
          <w:b/>
        </w:rPr>
        <w:t>Cục Thi hành án dân sự tỉ</w:t>
      </w:r>
      <w:r w:rsidR="00036CB1">
        <w:rPr>
          <w:b/>
        </w:rPr>
        <w:t>nh</w:t>
      </w:r>
      <w:r>
        <w:rPr>
          <w:b/>
        </w:rPr>
        <w:t xml:space="preserve"> </w:t>
      </w:r>
      <w:r w:rsidR="000D6D52">
        <w:rPr>
          <w:b/>
        </w:rPr>
        <w:t>Bến T</w:t>
      </w:r>
      <w:r w:rsidR="006E4DE2">
        <w:rPr>
          <w:b/>
        </w:rPr>
        <w:t>r</w:t>
      </w:r>
      <w:r w:rsidR="000D6D52">
        <w:rPr>
          <w:b/>
        </w:rPr>
        <w:t xml:space="preserve">e </w:t>
      </w:r>
      <w:r w:rsidR="00036CB1">
        <w:rPr>
          <w:b/>
        </w:rPr>
        <w:t xml:space="preserve">tổ </w:t>
      </w:r>
      <w:r w:rsidR="00E373E0">
        <w:rPr>
          <w:b/>
        </w:rPr>
        <w:t xml:space="preserve">chức </w:t>
      </w:r>
      <w:r w:rsidR="00B05A0C">
        <w:rPr>
          <w:b/>
        </w:rPr>
        <w:t>Hội nghị sơ kết công tác thi hành án dân sự</w:t>
      </w:r>
      <w:r w:rsidR="000D6D52">
        <w:rPr>
          <w:b/>
        </w:rPr>
        <w:t>, hành chính</w:t>
      </w:r>
      <w:r w:rsidR="00B05A0C">
        <w:rPr>
          <w:b/>
        </w:rPr>
        <w:t xml:space="preserve"> </w:t>
      </w:r>
      <w:r w:rsidR="000D6D52">
        <w:rPr>
          <w:b/>
        </w:rPr>
        <w:t>06 tháng đầu</w:t>
      </w:r>
      <w:r w:rsidR="00B05A0C">
        <w:rPr>
          <w:b/>
        </w:rPr>
        <w:t xml:space="preserve"> năm 2019</w:t>
      </w:r>
    </w:p>
    <w:p w:rsidR="0048476C" w:rsidRDefault="0048476C" w:rsidP="00B05A0C">
      <w:pPr>
        <w:spacing w:before="60" w:line="264" w:lineRule="auto"/>
        <w:ind w:firstLine="840"/>
        <w:jc w:val="center"/>
        <w:rPr>
          <w:b/>
        </w:rPr>
      </w:pPr>
      <w:r>
        <w:rPr>
          <w:b/>
          <w:noProof/>
        </w:rPr>
        <w:drawing>
          <wp:inline distT="0" distB="0" distL="0" distR="0">
            <wp:extent cx="5200650" cy="1885950"/>
            <wp:effectExtent l="19050" t="0" r="0" b="0"/>
            <wp:docPr id="1" name="Picture 1" descr="C:\Users\ictbentre\Desktop\DSC023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ctbentre\Desktop\DSC02365.JPG"/>
                    <pic:cNvPicPr>
                      <a:picLocks noChangeAspect="1" noChangeArrowheads="1"/>
                    </pic:cNvPicPr>
                  </pic:nvPicPr>
                  <pic:blipFill>
                    <a:blip r:embed="rId7" cstate="print"/>
                    <a:srcRect/>
                    <a:stretch>
                      <a:fillRect/>
                    </a:stretch>
                  </pic:blipFill>
                  <pic:spPr bwMode="auto">
                    <a:xfrm>
                      <a:off x="0" y="0"/>
                      <a:ext cx="5200650" cy="1885950"/>
                    </a:xfrm>
                    <a:prstGeom prst="rect">
                      <a:avLst/>
                    </a:prstGeom>
                    <a:noFill/>
                    <a:ln w="9525">
                      <a:noFill/>
                      <a:miter lim="800000"/>
                      <a:headEnd/>
                      <a:tailEnd/>
                    </a:ln>
                  </pic:spPr>
                </pic:pic>
              </a:graphicData>
            </a:graphic>
          </wp:inline>
        </w:drawing>
      </w:r>
    </w:p>
    <w:p w:rsidR="000D6D52" w:rsidRDefault="000D6D52" w:rsidP="00B05A0C">
      <w:pPr>
        <w:spacing w:before="60" w:line="264" w:lineRule="auto"/>
        <w:ind w:firstLine="840"/>
        <w:jc w:val="center"/>
        <w:rPr>
          <w:b/>
        </w:rPr>
      </w:pPr>
    </w:p>
    <w:p w:rsidR="006E4DE2" w:rsidRDefault="000D6D52" w:rsidP="006E4DE2">
      <w:pPr>
        <w:spacing w:before="60" w:line="264" w:lineRule="auto"/>
        <w:ind w:firstLine="840"/>
        <w:jc w:val="both"/>
      </w:pPr>
      <w:r w:rsidRPr="000D6D52">
        <w:t>Chiều ngày 19/4/2019, Cục Thi hành án dân sự tỉnh tổ chức Hội nghị sơ kết công tác thi hành án dân sự, hành chính 06 tháng đầu năm 2019. Tham dự Hội nghị có toàn thể chấp hành viên, thẩm tra viên các cơ quan Thi hành án dân sự trong tỉnh.</w:t>
      </w:r>
    </w:p>
    <w:p w:rsidR="002730DD" w:rsidRPr="006E4DE2" w:rsidRDefault="002730DD" w:rsidP="006E4DE2">
      <w:pPr>
        <w:spacing w:before="60" w:line="264" w:lineRule="auto"/>
        <w:ind w:firstLine="840"/>
        <w:jc w:val="both"/>
      </w:pPr>
      <w:r>
        <w:rPr>
          <w:color w:val="000000"/>
          <w:szCs w:val="28"/>
        </w:rPr>
        <w:t>Theo kết</w:t>
      </w:r>
      <w:r>
        <w:rPr>
          <w:color w:val="000000"/>
          <w:szCs w:val="28"/>
          <w:lang w:val="vi-VN"/>
        </w:rPr>
        <w:t xml:space="preserve"> quả </w:t>
      </w:r>
      <w:r>
        <w:rPr>
          <w:color w:val="000000"/>
          <w:szCs w:val="28"/>
        </w:rPr>
        <w:t>báo cáo thống kê 06 tháng đầu năm 2019</w:t>
      </w:r>
      <w:r>
        <w:rPr>
          <w:color w:val="000000"/>
          <w:szCs w:val="28"/>
          <w:lang w:val="vi-VN"/>
        </w:rPr>
        <w:t xml:space="preserve">, toàn tỉnh </w:t>
      </w:r>
      <w:r>
        <w:rPr>
          <w:spacing w:val="-2"/>
          <w:szCs w:val="28"/>
          <w:lang w:val="pt-BR"/>
        </w:rPr>
        <w:t>thụ lý là 13.913</w:t>
      </w:r>
      <w:r>
        <w:rPr>
          <w:szCs w:val="28"/>
          <w:lang w:val="pt-BR"/>
        </w:rPr>
        <w:t xml:space="preserve"> </w:t>
      </w:r>
      <w:r>
        <w:rPr>
          <w:spacing w:val="-2"/>
          <w:szCs w:val="28"/>
          <w:lang w:val="pt-BR"/>
        </w:rPr>
        <w:t>việc, tăng 602</w:t>
      </w:r>
      <w:r>
        <w:rPr>
          <w:szCs w:val="28"/>
          <w:lang w:val="pt-BR"/>
        </w:rPr>
        <w:t xml:space="preserve"> </w:t>
      </w:r>
      <w:r>
        <w:rPr>
          <w:spacing w:val="-2"/>
          <w:szCs w:val="28"/>
          <w:lang w:val="pt-BR"/>
        </w:rPr>
        <w:t>việc (4,52%)</w:t>
      </w:r>
      <w:r>
        <w:rPr>
          <w:spacing w:val="-2"/>
          <w:szCs w:val="28"/>
          <w:lang w:val="vi-VN"/>
        </w:rPr>
        <w:t xml:space="preserve">; </w:t>
      </w:r>
      <w:r>
        <w:rPr>
          <w:color w:val="000000"/>
          <w:spacing w:val="-2"/>
          <w:szCs w:val="28"/>
          <w:lang w:val="nb-NO"/>
        </w:rPr>
        <w:t xml:space="preserve">số tiền thụ lý là </w:t>
      </w:r>
      <w:r>
        <w:rPr>
          <w:color w:val="000000"/>
          <w:spacing w:val="-4"/>
          <w:szCs w:val="28"/>
          <w:lang w:val="pt-BR"/>
        </w:rPr>
        <w:t>1.026 tỷ 441 triệu</w:t>
      </w:r>
      <w:r>
        <w:rPr>
          <w:color w:val="000000"/>
          <w:spacing w:val="-2"/>
          <w:szCs w:val="28"/>
          <w:lang w:val="nb-NO"/>
        </w:rPr>
        <w:t xml:space="preserve"> đồng, tăng 148</w:t>
      </w:r>
      <w:r>
        <w:rPr>
          <w:color w:val="000000"/>
          <w:spacing w:val="-2"/>
          <w:szCs w:val="28"/>
          <w:lang w:val="vi-VN"/>
        </w:rPr>
        <w:t xml:space="preserve"> tỷ </w:t>
      </w:r>
      <w:r>
        <w:rPr>
          <w:color w:val="000000"/>
          <w:spacing w:val="-2"/>
          <w:szCs w:val="28"/>
          <w:lang w:val="nb-NO"/>
        </w:rPr>
        <w:t xml:space="preserve"> đồng (</w:t>
      </w:r>
      <w:r>
        <w:rPr>
          <w:color w:val="000000"/>
          <w:spacing w:val="-4"/>
          <w:szCs w:val="28"/>
          <w:lang w:val="nl-NL"/>
        </w:rPr>
        <w:t>16,95</w:t>
      </w:r>
      <w:r>
        <w:rPr>
          <w:color w:val="000000"/>
          <w:spacing w:val="-2"/>
          <w:szCs w:val="28"/>
          <w:lang w:val="nb-NO"/>
        </w:rPr>
        <w:t>%)</w:t>
      </w:r>
      <w:r>
        <w:rPr>
          <w:color w:val="000000"/>
          <w:spacing w:val="-2"/>
          <w:szCs w:val="28"/>
          <w:lang w:val="vi-VN"/>
        </w:rPr>
        <w:t xml:space="preserve"> </w:t>
      </w:r>
      <w:r>
        <w:rPr>
          <w:spacing w:val="-2"/>
          <w:szCs w:val="28"/>
          <w:lang w:val="pt-BR"/>
        </w:rPr>
        <w:t xml:space="preserve">so với năm 2018. Kết quả xác minh, phân loại thì có: </w:t>
      </w:r>
      <w:r>
        <w:rPr>
          <w:bCs/>
          <w:iCs/>
          <w:szCs w:val="28"/>
          <w:lang w:val="nb-NO"/>
        </w:rPr>
        <w:t xml:space="preserve">10.534 </w:t>
      </w:r>
      <w:r>
        <w:rPr>
          <w:spacing w:val="-2"/>
          <w:szCs w:val="28"/>
          <w:lang w:val="pt-BR"/>
        </w:rPr>
        <w:t>việc có điều kiện giải quyết (chiếm tỷ lệ 76,16%), tăng 120 việc (1,15%)</w:t>
      </w:r>
      <w:r>
        <w:rPr>
          <w:spacing w:val="-2"/>
          <w:szCs w:val="28"/>
          <w:lang w:val="vi-VN"/>
        </w:rPr>
        <w:t>; với số tiền</w:t>
      </w:r>
      <w:r>
        <w:rPr>
          <w:color w:val="000000"/>
          <w:spacing w:val="-2"/>
          <w:szCs w:val="28"/>
          <w:lang w:val="nb-NO"/>
        </w:rPr>
        <w:t xml:space="preserve"> 717</w:t>
      </w:r>
      <w:r>
        <w:rPr>
          <w:color w:val="000000"/>
          <w:spacing w:val="-2"/>
          <w:szCs w:val="28"/>
          <w:lang w:val="vi-VN"/>
        </w:rPr>
        <w:t xml:space="preserve"> tỷ </w:t>
      </w:r>
      <w:r>
        <w:rPr>
          <w:color w:val="000000"/>
          <w:szCs w:val="28"/>
          <w:lang w:val="vi-VN"/>
        </w:rPr>
        <w:t xml:space="preserve"> </w:t>
      </w:r>
      <w:r>
        <w:rPr>
          <w:bCs/>
          <w:color w:val="000000"/>
          <w:spacing w:val="-2"/>
          <w:szCs w:val="28"/>
          <w:lang w:val="nb-NO"/>
        </w:rPr>
        <w:t xml:space="preserve">đồng có điều kiện giải quyết (chiếm tỷ lệ </w:t>
      </w:r>
      <w:r>
        <w:rPr>
          <w:color w:val="000000"/>
          <w:spacing w:val="-4"/>
          <w:szCs w:val="28"/>
          <w:lang w:val="nl-NL"/>
        </w:rPr>
        <w:t>70,79</w:t>
      </w:r>
      <w:r>
        <w:rPr>
          <w:color w:val="000000"/>
          <w:spacing w:val="-2"/>
          <w:szCs w:val="28"/>
          <w:lang w:val="nb-NO"/>
        </w:rPr>
        <w:t xml:space="preserve">%), tăng </w:t>
      </w:r>
      <w:r>
        <w:rPr>
          <w:spacing w:val="-2"/>
          <w:szCs w:val="28"/>
          <w:lang w:val="nb-NO"/>
        </w:rPr>
        <w:t>71</w:t>
      </w:r>
      <w:r>
        <w:rPr>
          <w:spacing w:val="-2"/>
          <w:szCs w:val="28"/>
          <w:lang w:val="vi-VN"/>
        </w:rPr>
        <w:t xml:space="preserve"> tỷ </w:t>
      </w:r>
      <w:r>
        <w:rPr>
          <w:spacing w:val="-2"/>
          <w:szCs w:val="28"/>
          <w:lang w:val="nb-NO"/>
        </w:rPr>
        <w:t>đồng (11,14</w:t>
      </w:r>
      <w:r>
        <w:rPr>
          <w:color w:val="000000"/>
          <w:spacing w:val="-2"/>
          <w:szCs w:val="28"/>
          <w:lang w:val="nb-NO"/>
        </w:rPr>
        <w:t>%)</w:t>
      </w:r>
      <w:r>
        <w:rPr>
          <w:color w:val="000000"/>
          <w:spacing w:val="-2"/>
          <w:szCs w:val="28"/>
          <w:lang w:val="vi-VN"/>
        </w:rPr>
        <w:t xml:space="preserve"> </w:t>
      </w:r>
      <w:r>
        <w:rPr>
          <w:spacing w:val="-2"/>
          <w:szCs w:val="28"/>
          <w:lang w:val="pt-BR"/>
        </w:rPr>
        <w:t>so với năm 2018 t</w:t>
      </w:r>
      <w:r>
        <w:rPr>
          <w:iCs/>
          <w:spacing w:val="-2"/>
          <w:szCs w:val="28"/>
          <w:lang w:val="pt-BR"/>
        </w:rPr>
        <w:t>rong số có điều kiện, đã giải quyết xong 4.982</w:t>
      </w:r>
      <w:r>
        <w:rPr>
          <w:szCs w:val="28"/>
          <w:lang w:val="pt-BR"/>
        </w:rPr>
        <w:t xml:space="preserve"> </w:t>
      </w:r>
      <w:r>
        <w:rPr>
          <w:bCs/>
          <w:iCs/>
          <w:spacing w:val="-2"/>
          <w:szCs w:val="28"/>
          <w:lang w:val="pt-BR"/>
        </w:rPr>
        <w:t xml:space="preserve">việc, đạt tỷ lệ </w:t>
      </w:r>
      <w:r>
        <w:rPr>
          <w:b/>
          <w:bCs/>
          <w:iCs/>
          <w:spacing w:val="-2"/>
          <w:szCs w:val="28"/>
          <w:lang w:val="pt-BR"/>
        </w:rPr>
        <w:t>47,29</w:t>
      </w:r>
      <w:r>
        <w:rPr>
          <w:b/>
          <w:iCs/>
          <w:spacing w:val="-2"/>
          <w:szCs w:val="28"/>
          <w:lang w:val="pt-BR"/>
        </w:rPr>
        <w:t>%</w:t>
      </w:r>
      <w:r>
        <w:rPr>
          <w:b/>
          <w:iCs/>
          <w:spacing w:val="-2"/>
          <w:szCs w:val="28"/>
          <w:lang w:val="vi-VN"/>
        </w:rPr>
        <w:t>, s</w:t>
      </w:r>
      <w:r>
        <w:rPr>
          <w:bCs/>
          <w:iCs/>
          <w:spacing w:val="-2"/>
          <w:szCs w:val="28"/>
          <w:lang w:val="pt-BR"/>
        </w:rPr>
        <w:t>o với năm 2018,</w:t>
      </w:r>
      <w:r>
        <w:rPr>
          <w:spacing w:val="-2"/>
          <w:szCs w:val="28"/>
          <w:lang w:val="pt-BR"/>
        </w:rPr>
        <w:t xml:space="preserve"> </w:t>
      </w:r>
      <w:r>
        <w:rPr>
          <w:bCs/>
          <w:iCs/>
          <w:spacing w:val="-2"/>
          <w:szCs w:val="28"/>
          <w:lang w:val="pt-BR"/>
        </w:rPr>
        <w:t>giảm 164 việc (3,19%) và giảm 2,12</w:t>
      </w:r>
      <w:r>
        <w:rPr>
          <w:b/>
          <w:spacing w:val="-2"/>
          <w:szCs w:val="28"/>
          <w:lang w:val="nb-NO"/>
        </w:rPr>
        <w:t>%</w:t>
      </w:r>
      <w:r>
        <w:rPr>
          <w:bCs/>
          <w:iCs/>
          <w:spacing w:val="-2"/>
          <w:szCs w:val="28"/>
          <w:lang w:val="pt-BR"/>
        </w:rPr>
        <w:t xml:space="preserve"> về tỷ lệ</w:t>
      </w:r>
      <w:r>
        <w:rPr>
          <w:bCs/>
          <w:iCs/>
          <w:spacing w:val="-2"/>
          <w:szCs w:val="28"/>
          <w:lang w:val="vi-VN"/>
        </w:rPr>
        <w:t xml:space="preserve">; về tiền </w:t>
      </w:r>
      <w:r>
        <w:rPr>
          <w:color w:val="000000"/>
          <w:spacing w:val="-2"/>
          <w:szCs w:val="28"/>
          <w:lang w:val="nb-NO"/>
        </w:rPr>
        <w:t>đã giải quyết xong</w:t>
      </w:r>
      <w:r>
        <w:rPr>
          <w:color w:val="000000"/>
          <w:szCs w:val="28"/>
          <w:lang w:val="nb-NO"/>
        </w:rPr>
        <w:t xml:space="preserve"> </w:t>
      </w:r>
      <w:r>
        <w:rPr>
          <w:color w:val="000000"/>
          <w:spacing w:val="-2"/>
          <w:szCs w:val="28"/>
          <w:lang w:val="nb-NO"/>
        </w:rPr>
        <w:t>141</w:t>
      </w:r>
      <w:r>
        <w:rPr>
          <w:color w:val="000000"/>
          <w:spacing w:val="-2"/>
          <w:szCs w:val="28"/>
          <w:lang w:val="vi-VN"/>
        </w:rPr>
        <w:t>,</w:t>
      </w:r>
      <w:r>
        <w:rPr>
          <w:color w:val="000000"/>
          <w:spacing w:val="-2"/>
          <w:szCs w:val="28"/>
          <w:lang w:val="nb-NO"/>
        </w:rPr>
        <w:t>9</w:t>
      </w:r>
      <w:r>
        <w:rPr>
          <w:color w:val="000000"/>
          <w:spacing w:val="-2"/>
          <w:szCs w:val="28"/>
          <w:lang w:val="vi-VN"/>
        </w:rPr>
        <w:t xml:space="preserve"> tỷ </w:t>
      </w:r>
      <w:r>
        <w:rPr>
          <w:color w:val="000000"/>
          <w:spacing w:val="-2"/>
          <w:szCs w:val="28"/>
          <w:lang w:val="nb-NO"/>
        </w:rPr>
        <w:t xml:space="preserve">đồng, đạt tỷ lệ </w:t>
      </w:r>
      <w:r>
        <w:rPr>
          <w:b/>
          <w:color w:val="000000"/>
          <w:spacing w:val="-2"/>
          <w:szCs w:val="28"/>
          <w:lang w:val="nb-NO"/>
        </w:rPr>
        <w:t>19</w:t>
      </w:r>
      <w:r>
        <w:rPr>
          <w:b/>
          <w:color w:val="000000"/>
          <w:spacing w:val="-4"/>
          <w:szCs w:val="28"/>
          <w:lang w:val="nl-NL"/>
        </w:rPr>
        <w:t>,79</w:t>
      </w:r>
      <w:r>
        <w:rPr>
          <w:b/>
          <w:bCs/>
          <w:color w:val="000000"/>
          <w:spacing w:val="-2"/>
          <w:szCs w:val="28"/>
          <w:lang w:val="nb-NO"/>
        </w:rPr>
        <w:t>%</w:t>
      </w:r>
      <w:r>
        <w:rPr>
          <w:b/>
          <w:bCs/>
          <w:color w:val="000000"/>
          <w:spacing w:val="-2"/>
          <w:szCs w:val="28"/>
          <w:lang w:val="vi-VN"/>
        </w:rPr>
        <w:t>, s</w:t>
      </w:r>
      <w:r>
        <w:rPr>
          <w:bCs/>
          <w:color w:val="000000"/>
          <w:spacing w:val="-2"/>
          <w:szCs w:val="28"/>
          <w:lang w:val="nb-NO"/>
        </w:rPr>
        <w:t>o với năm 2018,</w:t>
      </w:r>
      <w:r>
        <w:rPr>
          <w:color w:val="000000"/>
          <w:spacing w:val="-2"/>
          <w:szCs w:val="28"/>
          <w:lang w:val="nb-NO"/>
        </w:rPr>
        <w:t xml:space="preserve"> tăng 35</w:t>
      </w:r>
      <w:r>
        <w:rPr>
          <w:color w:val="000000"/>
          <w:spacing w:val="-2"/>
          <w:szCs w:val="28"/>
          <w:lang w:val="vi-VN"/>
        </w:rPr>
        <w:t xml:space="preserve"> tỷ </w:t>
      </w:r>
      <w:r>
        <w:rPr>
          <w:color w:val="000000"/>
          <w:spacing w:val="-2"/>
          <w:szCs w:val="28"/>
          <w:lang w:val="nb-NO"/>
        </w:rPr>
        <w:t>đồng (32</w:t>
      </w:r>
      <w:r>
        <w:rPr>
          <w:color w:val="000000"/>
          <w:spacing w:val="-4"/>
          <w:szCs w:val="28"/>
          <w:lang w:val="nl-NL"/>
        </w:rPr>
        <w:t>,73</w:t>
      </w:r>
      <w:r>
        <w:rPr>
          <w:color w:val="000000"/>
          <w:spacing w:val="-2"/>
          <w:szCs w:val="28"/>
          <w:lang w:val="nb-NO"/>
        </w:rPr>
        <w:t>%) và tăng 3,22</w:t>
      </w:r>
      <w:r>
        <w:rPr>
          <w:b/>
          <w:bCs/>
          <w:color w:val="000000"/>
          <w:spacing w:val="-2"/>
          <w:szCs w:val="28"/>
          <w:lang w:val="nb-NO"/>
        </w:rPr>
        <w:t>%</w:t>
      </w:r>
      <w:r>
        <w:rPr>
          <w:bCs/>
          <w:color w:val="000000"/>
          <w:spacing w:val="-2"/>
          <w:szCs w:val="28"/>
          <w:lang w:val="nb-NO"/>
        </w:rPr>
        <w:t xml:space="preserve"> về tỷ lệ</w:t>
      </w:r>
      <w:r>
        <w:rPr>
          <w:color w:val="000000"/>
          <w:spacing w:val="-2"/>
          <w:szCs w:val="28"/>
          <w:lang w:val="nb-NO"/>
        </w:rPr>
        <w:t>.</w:t>
      </w:r>
    </w:p>
    <w:p w:rsidR="002730DD" w:rsidRDefault="002730DD" w:rsidP="002730DD">
      <w:pPr>
        <w:spacing w:line="360" w:lineRule="atLeast"/>
        <w:ind w:firstLine="567"/>
        <w:jc w:val="both"/>
        <w:rPr>
          <w:spacing w:val="-4"/>
          <w:szCs w:val="28"/>
          <w:lang w:val="nl-NL"/>
        </w:rPr>
      </w:pPr>
      <w:r>
        <w:rPr>
          <w:szCs w:val="28"/>
          <w:lang w:val="nb-NO"/>
        </w:rPr>
        <w:t>Về thi hành án đối với các khoản thu cho Ngân sách Nhà nước, thụ lý</w:t>
      </w:r>
      <w:r>
        <w:rPr>
          <w:spacing w:val="-4"/>
          <w:szCs w:val="28"/>
          <w:lang w:val="nl-NL"/>
        </w:rPr>
        <w:t xml:space="preserve"> 7.374 việc, tương ứng với số tiền là 36</w:t>
      </w:r>
      <w:r>
        <w:rPr>
          <w:spacing w:val="-4"/>
          <w:szCs w:val="28"/>
          <w:lang w:val="vi-VN"/>
        </w:rPr>
        <w:t xml:space="preserve"> tỷ </w:t>
      </w:r>
      <w:r>
        <w:rPr>
          <w:spacing w:val="-4"/>
          <w:szCs w:val="28"/>
          <w:lang w:val="nl-NL"/>
        </w:rPr>
        <w:t>đồng (chiếm 53% về việc và 3,53% về tiền so với tổng số việc và tiền phải giải quyết). Kết quả, đã giải quyết được 3.868 việc thu được số tiền là 7</w:t>
      </w:r>
      <w:r>
        <w:rPr>
          <w:spacing w:val="-4"/>
          <w:szCs w:val="28"/>
          <w:lang w:val="vi-VN"/>
        </w:rPr>
        <w:t>,</w:t>
      </w:r>
      <w:r>
        <w:rPr>
          <w:spacing w:val="-4"/>
          <w:szCs w:val="28"/>
          <w:lang w:val="nl-NL"/>
        </w:rPr>
        <w:t>3</w:t>
      </w:r>
      <w:r>
        <w:rPr>
          <w:spacing w:val="-4"/>
          <w:szCs w:val="28"/>
          <w:lang w:val="vi-VN"/>
        </w:rPr>
        <w:t xml:space="preserve"> tỷ</w:t>
      </w:r>
      <w:r>
        <w:rPr>
          <w:spacing w:val="-4"/>
          <w:szCs w:val="28"/>
          <w:lang w:val="nl-NL"/>
        </w:rPr>
        <w:t xml:space="preserve"> đồng, đạt tỷ lệ 65% về việc và 32% về tiền.</w:t>
      </w:r>
    </w:p>
    <w:p w:rsidR="002730DD" w:rsidRDefault="002730DD" w:rsidP="002730DD">
      <w:pPr>
        <w:spacing w:line="360" w:lineRule="atLeast"/>
        <w:ind w:firstLine="567"/>
        <w:jc w:val="both"/>
        <w:rPr>
          <w:spacing w:val="-4"/>
          <w:szCs w:val="28"/>
        </w:rPr>
      </w:pPr>
      <w:r>
        <w:rPr>
          <w:szCs w:val="28"/>
          <w:lang w:val="nl-NL"/>
        </w:rPr>
        <w:t>Về thi hành án tín dụng, ngân hàng, thụ lý</w:t>
      </w:r>
      <w:r>
        <w:rPr>
          <w:spacing w:val="-4"/>
          <w:szCs w:val="28"/>
        </w:rPr>
        <w:t xml:space="preserve"> 330 việc, t</w:t>
      </w:r>
      <w:r>
        <w:rPr>
          <w:spacing w:val="-4"/>
          <w:szCs w:val="28"/>
          <w:lang w:val="vi-VN"/>
        </w:rPr>
        <w:t xml:space="preserve">ương ứng với số tiền là </w:t>
      </w:r>
      <w:r>
        <w:rPr>
          <w:spacing w:val="-4"/>
          <w:szCs w:val="28"/>
        </w:rPr>
        <w:t xml:space="preserve"> 220</w:t>
      </w:r>
      <w:r>
        <w:rPr>
          <w:spacing w:val="-4"/>
          <w:szCs w:val="28"/>
          <w:lang w:val="vi-VN"/>
        </w:rPr>
        <w:t xml:space="preserve">,8 tỷ </w:t>
      </w:r>
      <w:r>
        <w:rPr>
          <w:spacing w:val="-4"/>
          <w:szCs w:val="28"/>
        </w:rPr>
        <w:t>đồng</w:t>
      </w:r>
      <w:r>
        <w:rPr>
          <w:spacing w:val="-4"/>
          <w:szCs w:val="28"/>
          <w:lang w:val="vi-VN"/>
        </w:rPr>
        <w:t xml:space="preserve"> (chiếm</w:t>
      </w:r>
      <w:r>
        <w:rPr>
          <w:spacing w:val="-4"/>
          <w:szCs w:val="28"/>
        </w:rPr>
        <w:t xml:space="preserve"> 2,16</w:t>
      </w:r>
      <w:r>
        <w:rPr>
          <w:spacing w:val="-4"/>
          <w:szCs w:val="28"/>
          <w:lang w:val="vi-VN"/>
        </w:rPr>
        <w:t>% về việc và</w:t>
      </w:r>
      <w:r>
        <w:rPr>
          <w:spacing w:val="-4"/>
          <w:szCs w:val="28"/>
        </w:rPr>
        <w:t xml:space="preserve"> 21,51 </w:t>
      </w:r>
      <w:r>
        <w:rPr>
          <w:spacing w:val="-4"/>
          <w:szCs w:val="28"/>
          <w:lang w:val="vi-VN"/>
        </w:rPr>
        <w:t>% về tiền so với tổng số việc và tiền phải giải quyết). Kết quả, đ</w:t>
      </w:r>
      <w:r>
        <w:rPr>
          <w:spacing w:val="-4"/>
          <w:szCs w:val="28"/>
        </w:rPr>
        <w:t>ã giải quyết được 38 việc thu được số tiền là 51</w:t>
      </w:r>
      <w:r>
        <w:rPr>
          <w:spacing w:val="-4"/>
          <w:szCs w:val="28"/>
          <w:lang w:val="vi-VN"/>
        </w:rPr>
        <w:t xml:space="preserve">,6 </w:t>
      </w:r>
      <w:r>
        <w:rPr>
          <w:spacing w:val="-4"/>
          <w:szCs w:val="28"/>
        </w:rPr>
        <w:t xml:space="preserve"> tỷ đồng, </w:t>
      </w:r>
      <w:r>
        <w:rPr>
          <w:spacing w:val="-4"/>
          <w:szCs w:val="28"/>
        </w:rPr>
        <w:lastRenderedPageBreak/>
        <w:t>đạt tỷ lệ 11,52% về việc và 23,37% về tiền trên tổng số việc và tiền phải thi hành của loại án này</w:t>
      </w:r>
      <w:r>
        <w:rPr>
          <w:spacing w:val="-4"/>
          <w:szCs w:val="28"/>
          <w:lang w:val="vi-VN"/>
        </w:rPr>
        <w:t>; s</w:t>
      </w:r>
      <w:r>
        <w:rPr>
          <w:spacing w:val="-4"/>
          <w:szCs w:val="28"/>
        </w:rPr>
        <w:t>o với cùng kỳ tăng 12,63% về việc và 8,36 % về tiền.</w:t>
      </w:r>
    </w:p>
    <w:p w:rsidR="004B5295" w:rsidRDefault="004B5295" w:rsidP="002730DD">
      <w:pPr>
        <w:spacing w:line="360" w:lineRule="atLeast"/>
        <w:ind w:firstLine="567"/>
        <w:jc w:val="both"/>
        <w:rPr>
          <w:spacing w:val="-2"/>
          <w:szCs w:val="28"/>
        </w:rPr>
      </w:pPr>
      <w:r>
        <w:rPr>
          <w:spacing w:val="-2"/>
          <w:szCs w:val="28"/>
        </w:rPr>
        <w:t>Kết quả theo dõi thi hành các bản án, quyết định của Tòa án về vụ án hành chính trong kỳ báo cáo là 06 vụ mới phát sinh, đã thi hành xong, không còn tồn.</w:t>
      </w:r>
    </w:p>
    <w:p w:rsidR="007C5845" w:rsidRDefault="007C5845" w:rsidP="002730DD">
      <w:pPr>
        <w:spacing w:line="360" w:lineRule="atLeast"/>
        <w:ind w:firstLine="567"/>
        <w:jc w:val="both"/>
        <w:rPr>
          <w:spacing w:val="-2"/>
          <w:szCs w:val="28"/>
        </w:rPr>
      </w:pPr>
      <w:r>
        <w:rPr>
          <w:noProof/>
          <w:spacing w:val="-2"/>
          <w:szCs w:val="28"/>
        </w:rPr>
        <w:drawing>
          <wp:inline distT="0" distB="0" distL="0" distR="0">
            <wp:extent cx="5172075" cy="2438400"/>
            <wp:effectExtent l="19050" t="0" r="9525" b="0"/>
            <wp:docPr id="3" name="Picture 1" descr="C:\Users\ictbentre\Desktop\VĂN PHÒNG 2019\Các bài báo năm 2019\Hình ảnh 2019\DSC023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ctbentre\Desktop\VĂN PHÒNG 2019\Các bài báo năm 2019\Hình ảnh 2019\DSC02355.JPG"/>
                    <pic:cNvPicPr>
                      <a:picLocks noChangeAspect="1" noChangeArrowheads="1"/>
                    </pic:cNvPicPr>
                  </pic:nvPicPr>
                  <pic:blipFill>
                    <a:blip r:embed="rId8" cstate="print"/>
                    <a:srcRect/>
                    <a:stretch>
                      <a:fillRect/>
                    </a:stretch>
                  </pic:blipFill>
                  <pic:spPr bwMode="auto">
                    <a:xfrm>
                      <a:off x="0" y="0"/>
                      <a:ext cx="5172075" cy="2438400"/>
                    </a:xfrm>
                    <a:prstGeom prst="rect">
                      <a:avLst/>
                    </a:prstGeom>
                    <a:noFill/>
                    <a:ln w="9525">
                      <a:noFill/>
                      <a:miter lim="800000"/>
                      <a:headEnd/>
                      <a:tailEnd/>
                    </a:ln>
                  </pic:spPr>
                </pic:pic>
              </a:graphicData>
            </a:graphic>
          </wp:inline>
        </w:drawing>
      </w:r>
    </w:p>
    <w:p w:rsidR="004B5295" w:rsidRDefault="00BC3907" w:rsidP="002730DD">
      <w:pPr>
        <w:spacing w:line="360" w:lineRule="atLeast"/>
        <w:ind w:firstLine="567"/>
        <w:jc w:val="both"/>
        <w:rPr>
          <w:spacing w:val="-2"/>
          <w:szCs w:val="28"/>
        </w:rPr>
      </w:pPr>
      <w:r>
        <w:rPr>
          <w:spacing w:val="-2"/>
          <w:szCs w:val="28"/>
        </w:rPr>
        <w:t>Nhân t</w:t>
      </w:r>
      <w:r w:rsidR="004B5295">
        <w:rPr>
          <w:spacing w:val="-2"/>
          <w:szCs w:val="28"/>
        </w:rPr>
        <w:t>ại Hội nghị, Cục Thi hành án dân sự tỉnh đã công bố Quyết định  của Bộ Tư pháp và trao cờ thi đua xuất sắc năm 2018 cho 02 tập thể là Chi cục Thi hành án dân sự huyện Thạnh Phú và Chi cục Thi hành án dân sự huyện Chợ</w:t>
      </w:r>
      <w:r>
        <w:rPr>
          <w:spacing w:val="-2"/>
          <w:szCs w:val="28"/>
        </w:rPr>
        <w:t xml:space="preserve"> Lách;</w:t>
      </w:r>
      <w:r w:rsidR="004B5295">
        <w:rPr>
          <w:spacing w:val="-2"/>
          <w:szCs w:val="28"/>
        </w:rPr>
        <w:t xml:space="preserve"> Bằng khen cho 07 cá nhân.</w:t>
      </w:r>
    </w:p>
    <w:p w:rsidR="00F75F6D" w:rsidRDefault="00F75F6D" w:rsidP="002730DD">
      <w:pPr>
        <w:spacing w:line="360" w:lineRule="atLeast"/>
        <w:ind w:firstLine="567"/>
        <w:jc w:val="both"/>
        <w:rPr>
          <w:i/>
          <w:spacing w:val="-4"/>
          <w:szCs w:val="28"/>
          <w:lang w:val="nl-NL"/>
        </w:rPr>
      </w:pPr>
      <w:r>
        <w:rPr>
          <w:i/>
          <w:noProof/>
          <w:spacing w:val="-4"/>
          <w:szCs w:val="28"/>
        </w:rPr>
        <w:drawing>
          <wp:inline distT="0" distB="0" distL="0" distR="0">
            <wp:extent cx="5000625" cy="3338857"/>
            <wp:effectExtent l="19050" t="0" r="9525" b="0"/>
            <wp:docPr id="2" name="Picture 1" descr="C:\Users\ictbentre\Desktop\DSC023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ctbentre\Desktop\DSC02363.JPG"/>
                    <pic:cNvPicPr>
                      <a:picLocks noChangeAspect="1" noChangeArrowheads="1"/>
                    </pic:cNvPicPr>
                  </pic:nvPicPr>
                  <pic:blipFill>
                    <a:blip r:embed="rId9" cstate="print"/>
                    <a:srcRect/>
                    <a:stretch>
                      <a:fillRect/>
                    </a:stretch>
                  </pic:blipFill>
                  <pic:spPr bwMode="auto">
                    <a:xfrm>
                      <a:off x="0" y="0"/>
                      <a:ext cx="5000625" cy="3338857"/>
                    </a:xfrm>
                    <a:prstGeom prst="rect">
                      <a:avLst/>
                    </a:prstGeom>
                    <a:noFill/>
                    <a:ln w="9525">
                      <a:noFill/>
                      <a:miter lim="800000"/>
                      <a:headEnd/>
                      <a:tailEnd/>
                    </a:ln>
                  </pic:spPr>
                </pic:pic>
              </a:graphicData>
            </a:graphic>
          </wp:inline>
        </w:drawing>
      </w:r>
    </w:p>
    <w:p w:rsidR="002730DD" w:rsidRDefault="004B5295" w:rsidP="002730DD">
      <w:pPr>
        <w:ind w:firstLine="720"/>
        <w:jc w:val="both"/>
        <w:rPr>
          <w:color w:val="000000"/>
          <w:szCs w:val="28"/>
        </w:rPr>
      </w:pPr>
      <w:r>
        <w:rPr>
          <w:color w:val="000000"/>
          <w:szCs w:val="28"/>
        </w:rPr>
        <w:lastRenderedPageBreak/>
        <w:t xml:space="preserve">Phát biểu chỉ đạo tại Hội nghị, ông Nguyễn Văn Nghiệp-Cục trưởng </w:t>
      </w:r>
      <w:r w:rsidR="00BC3907">
        <w:rPr>
          <w:color w:val="000000"/>
          <w:szCs w:val="28"/>
        </w:rPr>
        <w:t xml:space="preserve">Cục Thi hành án dân sự </w:t>
      </w:r>
      <w:r>
        <w:rPr>
          <w:color w:val="000000"/>
          <w:szCs w:val="28"/>
        </w:rPr>
        <w:t xml:space="preserve">nhận xét </w:t>
      </w:r>
      <w:r w:rsidR="002730DD">
        <w:rPr>
          <w:color w:val="000000"/>
          <w:szCs w:val="28"/>
        </w:rPr>
        <w:t xml:space="preserve"> kết quả thi hành án dân sự 06 tháng đầu năm 2019 đạt tương đối thấp so với chỉ tiêu được Tổng cục Thi hành án dân sự giao</w:t>
      </w:r>
      <w:r w:rsidR="002730DD">
        <w:rPr>
          <w:szCs w:val="28"/>
          <w:lang w:val="nl-NL"/>
        </w:rPr>
        <w:t xml:space="preserve">. </w:t>
      </w:r>
      <w:r w:rsidR="002730DD">
        <w:rPr>
          <w:szCs w:val="28"/>
          <w:lang w:val="vi-VN"/>
        </w:rPr>
        <w:t xml:space="preserve">03 Chi cục </w:t>
      </w:r>
      <w:r>
        <w:rPr>
          <w:szCs w:val="28"/>
        </w:rPr>
        <w:t>Thi hành án dân sự</w:t>
      </w:r>
      <w:r w:rsidR="00580CB2">
        <w:rPr>
          <w:szCs w:val="28"/>
          <w:lang w:val="vi-VN"/>
        </w:rPr>
        <w:t xml:space="preserve"> </w:t>
      </w:r>
      <w:r w:rsidR="002730DD">
        <w:rPr>
          <w:szCs w:val="28"/>
          <w:lang w:val="vi-VN"/>
        </w:rPr>
        <w:t>C</w:t>
      </w:r>
      <w:r w:rsidR="002730DD">
        <w:rPr>
          <w:szCs w:val="28"/>
        </w:rPr>
        <w:t xml:space="preserve">hâu </w:t>
      </w:r>
      <w:r w:rsidR="002730DD">
        <w:rPr>
          <w:szCs w:val="28"/>
          <w:lang w:val="vi-VN"/>
        </w:rPr>
        <w:t>T</w:t>
      </w:r>
      <w:r w:rsidR="002730DD">
        <w:rPr>
          <w:szCs w:val="28"/>
        </w:rPr>
        <w:t>hành</w:t>
      </w:r>
      <w:r w:rsidR="002730DD">
        <w:rPr>
          <w:szCs w:val="28"/>
          <w:lang w:val="vi-VN"/>
        </w:rPr>
        <w:t xml:space="preserve">, Giồng Trôm, </w:t>
      </w:r>
      <w:r w:rsidR="00895193">
        <w:rPr>
          <w:szCs w:val="28"/>
        </w:rPr>
        <w:t>Thạnh Phú</w:t>
      </w:r>
      <w:r w:rsidR="002730DD">
        <w:rPr>
          <w:szCs w:val="28"/>
          <w:lang w:val="vi-VN"/>
        </w:rPr>
        <w:t xml:space="preserve"> và Phòng Nghiệp vụ có cả hai tỷ lệ </w:t>
      </w:r>
      <w:r w:rsidR="002730DD">
        <w:rPr>
          <w:szCs w:val="28"/>
          <w:lang w:val="nl-NL"/>
        </w:rPr>
        <w:t xml:space="preserve">về việc và tiền </w:t>
      </w:r>
      <w:r w:rsidR="002730DD">
        <w:rPr>
          <w:szCs w:val="28"/>
          <w:lang w:val="vi-VN"/>
        </w:rPr>
        <w:t xml:space="preserve">đạt cao hơn tỷ lệ chung của tỉnh; các Chi cục </w:t>
      </w:r>
      <w:r w:rsidR="00580CB2">
        <w:rPr>
          <w:szCs w:val="28"/>
        </w:rPr>
        <w:t>Thi hành án dân sự</w:t>
      </w:r>
      <w:r w:rsidR="002730DD">
        <w:rPr>
          <w:szCs w:val="28"/>
          <w:lang w:val="vi-VN"/>
        </w:rPr>
        <w:t xml:space="preserve"> </w:t>
      </w:r>
      <w:r w:rsidR="002730DD">
        <w:rPr>
          <w:szCs w:val="28"/>
          <w:lang w:val="nl-NL"/>
        </w:rPr>
        <w:t xml:space="preserve">còn </w:t>
      </w:r>
      <w:r w:rsidR="002730DD">
        <w:rPr>
          <w:szCs w:val="28"/>
          <w:lang w:val="vi-VN"/>
        </w:rPr>
        <w:t>lại có thành phố Bến Tre có một chỉ tiêu việc và Mỏ Cày Nam, Mỏ Cày Bắc có một chỉ tiêu tiề</w:t>
      </w:r>
      <w:r w:rsidR="00580CB2">
        <w:rPr>
          <w:szCs w:val="28"/>
          <w:lang w:val="vi-VN"/>
        </w:rPr>
        <w:t>n</w:t>
      </w:r>
      <w:r w:rsidR="002730DD">
        <w:rPr>
          <w:szCs w:val="28"/>
          <w:lang w:val="vi-VN"/>
        </w:rPr>
        <w:t xml:space="preserve"> và 03 Chi cục </w:t>
      </w:r>
      <w:r w:rsidR="00580CB2">
        <w:rPr>
          <w:szCs w:val="28"/>
        </w:rPr>
        <w:t>Thi hành án dân sự</w:t>
      </w:r>
      <w:r w:rsidR="002730DD">
        <w:rPr>
          <w:szCs w:val="28"/>
          <w:lang w:val="vi-VN"/>
        </w:rPr>
        <w:t xml:space="preserve"> có cả hai tỷ lệ </w:t>
      </w:r>
      <w:r w:rsidR="002730DD">
        <w:rPr>
          <w:szCs w:val="28"/>
          <w:lang w:val="nl-NL"/>
        </w:rPr>
        <w:t xml:space="preserve">về việc và tiền </w:t>
      </w:r>
      <w:r w:rsidR="002730DD">
        <w:rPr>
          <w:szCs w:val="28"/>
          <w:lang w:val="vi-VN"/>
        </w:rPr>
        <w:t>đạt thấp hơn tỷ lệ chung của tỉ</w:t>
      </w:r>
      <w:r w:rsidR="00580CB2">
        <w:rPr>
          <w:szCs w:val="28"/>
          <w:lang w:val="vi-VN"/>
        </w:rPr>
        <w:t xml:space="preserve">nh </w:t>
      </w:r>
      <w:r w:rsidR="00580CB2">
        <w:rPr>
          <w:szCs w:val="28"/>
        </w:rPr>
        <w:t xml:space="preserve"> là </w:t>
      </w:r>
      <w:r w:rsidR="002730DD">
        <w:rPr>
          <w:szCs w:val="28"/>
          <w:lang w:val="nl-NL"/>
        </w:rPr>
        <w:t>B</w:t>
      </w:r>
      <w:r w:rsidR="002730DD">
        <w:rPr>
          <w:szCs w:val="28"/>
          <w:lang w:val="vi-VN"/>
        </w:rPr>
        <w:t xml:space="preserve">a Tri, Bình Đại, </w:t>
      </w:r>
      <w:r w:rsidR="002730DD">
        <w:rPr>
          <w:szCs w:val="28"/>
          <w:lang w:val="nl-NL"/>
        </w:rPr>
        <w:t>C</w:t>
      </w:r>
      <w:r w:rsidR="002730DD">
        <w:rPr>
          <w:szCs w:val="28"/>
          <w:lang w:val="vi-VN"/>
        </w:rPr>
        <w:t xml:space="preserve">hợ </w:t>
      </w:r>
      <w:r w:rsidR="002730DD">
        <w:rPr>
          <w:szCs w:val="28"/>
          <w:lang w:val="nl-NL"/>
        </w:rPr>
        <w:t>L</w:t>
      </w:r>
      <w:r w:rsidR="002730DD">
        <w:rPr>
          <w:szCs w:val="28"/>
          <w:lang w:val="vi-VN"/>
        </w:rPr>
        <w:t>ách)</w:t>
      </w:r>
      <w:r w:rsidR="002730DD">
        <w:rPr>
          <w:color w:val="000000"/>
          <w:szCs w:val="28"/>
        </w:rPr>
        <w:t>.</w:t>
      </w:r>
      <w:r w:rsidR="002730DD">
        <w:rPr>
          <w:color w:val="000000"/>
          <w:szCs w:val="28"/>
          <w:lang w:val="vi-VN"/>
        </w:rPr>
        <w:t xml:space="preserve"> Riêng </w:t>
      </w:r>
      <w:r w:rsidR="002730DD">
        <w:rPr>
          <w:szCs w:val="28"/>
          <w:lang w:val="vi-VN"/>
        </w:rPr>
        <w:t xml:space="preserve">Chi cục </w:t>
      </w:r>
      <w:r w:rsidR="00580CB2">
        <w:rPr>
          <w:szCs w:val="28"/>
        </w:rPr>
        <w:t>Thi hành án dân sự</w:t>
      </w:r>
      <w:r w:rsidR="002730DD">
        <w:rPr>
          <w:szCs w:val="28"/>
          <w:lang w:val="vi-VN"/>
        </w:rPr>
        <w:t xml:space="preserve"> huyện Ba Tri có tỷ lệ về tiền đạt quá thấp (9,62%)</w:t>
      </w:r>
      <w:r w:rsidR="002730DD">
        <w:rPr>
          <w:szCs w:val="28"/>
        </w:rPr>
        <w:t>.</w:t>
      </w:r>
    </w:p>
    <w:p w:rsidR="002730DD" w:rsidRDefault="002730DD" w:rsidP="002730DD">
      <w:pPr>
        <w:ind w:firstLine="720"/>
        <w:jc w:val="both"/>
        <w:rPr>
          <w:color w:val="000000"/>
          <w:szCs w:val="28"/>
        </w:rPr>
      </w:pPr>
      <w:r>
        <w:rPr>
          <w:color w:val="000000"/>
          <w:szCs w:val="28"/>
        </w:rPr>
        <w:t xml:space="preserve">Để </w:t>
      </w:r>
      <w:r w:rsidR="00BC3907">
        <w:rPr>
          <w:color w:val="000000"/>
          <w:szCs w:val="28"/>
        </w:rPr>
        <w:t xml:space="preserve">thực hiện </w:t>
      </w:r>
      <w:r>
        <w:rPr>
          <w:color w:val="000000"/>
          <w:szCs w:val="28"/>
        </w:rPr>
        <w:t xml:space="preserve">đảm bảo hoàn thành chỉ tiêu, nhiệm vụ thi hành án dân sự </w:t>
      </w:r>
      <w:r w:rsidR="00BC3907">
        <w:rPr>
          <w:color w:val="000000"/>
          <w:szCs w:val="28"/>
        </w:rPr>
        <w:t xml:space="preserve">06 tháng cuối </w:t>
      </w:r>
      <w:r>
        <w:rPr>
          <w:color w:val="000000"/>
          <w:szCs w:val="28"/>
        </w:rPr>
        <w:t xml:space="preserve">năm 2019 của toàn tỉnh, Cục trưởng Cục Thi hành án dân sự yêu cầu </w:t>
      </w:r>
      <w:r>
        <w:rPr>
          <w:color w:val="000000"/>
          <w:spacing w:val="-8"/>
          <w:szCs w:val="28"/>
          <w:lang w:val="nl-NL"/>
        </w:rPr>
        <w:t>Chi cục trưởng Chi cục Thi hành án dân sự các huyện</w:t>
      </w:r>
      <w:r>
        <w:rPr>
          <w:color w:val="000000"/>
          <w:spacing w:val="-8"/>
          <w:szCs w:val="28"/>
          <w:lang w:val="vi-VN"/>
        </w:rPr>
        <w:t xml:space="preserve">, thành phố </w:t>
      </w:r>
      <w:r>
        <w:rPr>
          <w:color w:val="000000"/>
          <w:szCs w:val="28"/>
        </w:rPr>
        <w:t>triển khai thực hiện nghiêm các nội dung như sau:</w:t>
      </w:r>
    </w:p>
    <w:p w:rsidR="002730DD" w:rsidRDefault="00580CB2" w:rsidP="002730DD">
      <w:pPr>
        <w:ind w:firstLine="720"/>
        <w:jc w:val="both"/>
        <w:rPr>
          <w:spacing w:val="-4"/>
          <w:szCs w:val="28"/>
          <w:lang w:val="de-DE"/>
        </w:rPr>
      </w:pPr>
      <w:r>
        <w:rPr>
          <w:spacing w:val="-4"/>
          <w:szCs w:val="28"/>
        </w:rPr>
        <w:t xml:space="preserve">1. </w:t>
      </w:r>
      <w:r w:rsidR="002730DD">
        <w:rPr>
          <w:spacing w:val="-4"/>
          <w:szCs w:val="28"/>
          <w:lang w:val="vi-VN"/>
        </w:rPr>
        <w:t xml:space="preserve">Tập trung </w:t>
      </w:r>
      <w:r w:rsidR="002730DD">
        <w:rPr>
          <w:spacing w:val="-4"/>
          <w:szCs w:val="28"/>
          <w:lang w:val="de-DE"/>
        </w:rPr>
        <w:t>kiểm tra, đôn đốc, chỉ đạo các Chấp hành viên đẩy nhanh tiến độ tổ chức thi hành án,</w:t>
      </w:r>
      <w:r w:rsidR="002730DD">
        <w:rPr>
          <w:spacing w:val="-4"/>
          <w:szCs w:val="28"/>
          <w:lang w:val="vi-VN"/>
        </w:rPr>
        <w:t xml:space="preserve"> nhất là các việc án có giá trị lớn, </w:t>
      </w:r>
      <w:r w:rsidR="002730DD">
        <w:rPr>
          <w:spacing w:val="-4"/>
          <w:szCs w:val="28"/>
          <w:lang w:val="de-DE"/>
        </w:rPr>
        <w:t xml:space="preserve">các việc án </w:t>
      </w:r>
      <w:r w:rsidR="002730DD">
        <w:rPr>
          <w:spacing w:val="-4"/>
          <w:szCs w:val="28"/>
          <w:lang w:val="vi-VN"/>
        </w:rPr>
        <w:t xml:space="preserve">thu cho ngân sách và việc án </w:t>
      </w:r>
      <w:r w:rsidR="002730DD">
        <w:rPr>
          <w:spacing w:val="-4"/>
          <w:szCs w:val="28"/>
          <w:lang w:val="de-DE"/>
        </w:rPr>
        <w:t>liên quan đến các tổ chức tín dụng, ngân hàng</w:t>
      </w:r>
      <w:r w:rsidR="002730DD">
        <w:rPr>
          <w:spacing w:val="-4"/>
          <w:szCs w:val="28"/>
          <w:lang w:val="vi-VN"/>
        </w:rPr>
        <w:t>,</w:t>
      </w:r>
      <w:r w:rsidR="002730DD">
        <w:rPr>
          <w:spacing w:val="-4"/>
          <w:szCs w:val="28"/>
          <w:lang w:val="de-DE"/>
        </w:rPr>
        <w:t xml:space="preserve"> </w:t>
      </w:r>
      <w:r w:rsidR="002730DD">
        <w:rPr>
          <w:spacing w:val="-4"/>
          <w:szCs w:val="28"/>
          <w:lang w:val="vi-VN"/>
        </w:rPr>
        <w:t xml:space="preserve">nhằm đảm bảo cuối </w:t>
      </w:r>
      <w:r w:rsidR="002730DD">
        <w:rPr>
          <w:spacing w:val="-4"/>
          <w:szCs w:val="28"/>
        </w:rPr>
        <w:t xml:space="preserve">năm </w:t>
      </w:r>
      <w:r w:rsidR="002730DD">
        <w:rPr>
          <w:spacing w:val="-4"/>
          <w:szCs w:val="28"/>
          <w:lang w:val="vi-VN"/>
        </w:rPr>
        <w:t xml:space="preserve">hoàn thành các chỉ tiêu về việc, về tiền và chỉ tiêu án thu cho ngân sách, án tín dụng ngân hàng cao hơn năm 2018; </w:t>
      </w:r>
      <w:r w:rsidR="002730DD">
        <w:rPr>
          <w:spacing w:val="-4"/>
          <w:szCs w:val="28"/>
          <w:lang w:val="de-DE"/>
        </w:rPr>
        <w:t>kịp thời hướng dẫn tháo gỡ những khó khăn, vướng mắc và có biện pháp giải quyết dứt điểm những vụ việc có điều kiện thi hành; đối với những việc án khó khăn, phức tạp kịp thời tổ chức họp Hội đồng Chấp hành viên để thống nhất hướng giải quyết,</w:t>
      </w:r>
      <w:r w:rsidR="002730DD">
        <w:rPr>
          <w:spacing w:val="-4"/>
          <w:szCs w:val="28"/>
          <w:lang w:val="vi-VN"/>
        </w:rPr>
        <w:t xml:space="preserve"> </w:t>
      </w:r>
      <w:r w:rsidR="002730DD">
        <w:rPr>
          <w:spacing w:val="-4"/>
          <w:szCs w:val="28"/>
          <w:lang w:val="de-DE"/>
        </w:rPr>
        <w:t>nếu</w:t>
      </w:r>
      <w:r w:rsidR="002730DD">
        <w:rPr>
          <w:spacing w:val="-4"/>
          <w:szCs w:val="28"/>
          <w:lang w:val="vi-VN"/>
        </w:rPr>
        <w:t xml:space="preserve"> có khó khăn, vướng mắc </w:t>
      </w:r>
      <w:r w:rsidR="002730DD">
        <w:rPr>
          <w:spacing w:val="-4"/>
          <w:szCs w:val="28"/>
          <w:lang w:val="de-DE"/>
        </w:rPr>
        <w:t xml:space="preserve">thì có báo cáo xin ý kiến nghiệp vụ </w:t>
      </w:r>
      <w:r w:rsidR="002730DD">
        <w:rPr>
          <w:spacing w:val="-4"/>
          <w:szCs w:val="28"/>
          <w:lang w:val="vi-VN"/>
        </w:rPr>
        <w:t xml:space="preserve">để </w:t>
      </w:r>
      <w:r w:rsidR="002730DD">
        <w:rPr>
          <w:spacing w:val="-4"/>
          <w:szCs w:val="28"/>
          <w:lang w:val="de-DE"/>
        </w:rPr>
        <w:t xml:space="preserve">Cục Thi hành án dân sự hướng dẫn. </w:t>
      </w:r>
    </w:p>
    <w:p w:rsidR="002730DD" w:rsidRDefault="00580CB2" w:rsidP="002730DD">
      <w:pPr>
        <w:ind w:firstLine="720"/>
        <w:jc w:val="both"/>
        <w:rPr>
          <w:spacing w:val="-4"/>
          <w:szCs w:val="28"/>
          <w:lang w:val="vi-VN"/>
        </w:rPr>
      </w:pPr>
      <w:r>
        <w:rPr>
          <w:spacing w:val="-4"/>
          <w:szCs w:val="28"/>
          <w:lang w:val="de-DE"/>
        </w:rPr>
        <w:t xml:space="preserve">2. </w:t>
      </w:r>
      <w:r w:rsidR="002730DD">
        <w:rPr>
          <w:spacing w:val="-4"/>
          <w:szCs w:val="28"/>
          <w:lang w:val="de-DE"/>
        </w:rPr>
        <w:t>Chú trọng công tác xác minh điều kiện thi hành án; phân loại chính xác, đúng pháp luật án có điều kiện thi hành và chưa có điều kiện thi hành. Tranh thủ phối hợp tốt với các ngành có liên quan trong quá trình tổ chức thi hành án, xét miễn, giảm thi hành án</w:t>
      </w:r>
      <w:r w:rsidR="002730DD">
        <w:rPr>
          <w:spacing w:val="-4"/>
          <w:szCs w:val="28"/>
          <w:lang w:val="vi-VN"/>
        </w:rPr>
        <w:t>.</w:t>
      </w:r>
    </w:p>
    <w:p w:rsidR="002730DD" w:rsidRDefault="00580CB2" w:rsidP="002730DD">
      <w:pPr>
        <w:ind w:firstLine="720"/>
        <w:jc w:val="both"/>
        <w:rPr>
          <w:color w:val="000000"/>
          <w:szCs w:val="28"/>
          <w:shd w:val="clear" w:color="auto" w:fill="FFFFFF"/>
          <w:lang w:val="vi-VN"/>
        </w:rPr>
      </w:pPr>
      <w:r>
        <w:rPr>
          <w:color w:val="000000"/>
          <w:szCs w:val="28"/>
        </w:rPr>
        <w:t xml:space="preserve">3. </w:t>
      </w:r>
      <w:r w:rsidR="002730DD">
        <w:rPr>
          <w:color w:val="000000"/>
          <w:szCs w:val="28"/>
        </w:rPr>
        <w:t xml:space="preserve">Tăng cường kỷ luật, kỷ cương hành chính; </w:t>
      </w:r>
      <w:r w:rsidR="002730DD">
        <w:rPr>
          <w:color w:val="000000"/>
          <w:szCs w:val="28"/>
          <w:shd w:val="clear" w:color="auto" w:fill="FFFFFF"/>
        </w:rPr>
        <w:t>nâng cao hiệu lực, hiệu quả chỉ đạo, điều hành của lãnh đạo đối với công tác thi hành án dân sự; nâng cao tinh thần trách nhiệm của từng công chức, người lao động trong thực hiện nhiệm vụ được giao.</w:t>
      </w:r>
    </w:p>
    <w:p w:rsidR="002730DD" w:rsidRDefault="00580CB2" w:rsidP="002730DD">
      <w:pPr>
        <w:ind w:firstLine="720"/>
        <w:jc w:val="both"/>
        <w:rPr>
          <w:color w:val="000000"/>
          <w:szCs w:val="28"/>
          <w:shd w:val="clear" w:color="auto" w:fill="FFFFFF"/>
        </w:rPr>
      </w:pPr>
      <w:r>
        <w:rPr>
          <w:color w:val="000000"/>
          <w:szCs w:val="28"/>
          <w:shd w:val="clear" w:color="auto" w:fill="FFFFFF"/>
        </w:rPr>
        <w:lastRenderedPageBreak/>
        <w:t>4.</w:t>
      </w:r>
      <w:r>
        <w:rPr>
          <w:color w:val="000000"/>
          <w:szCs w:val="28"/>
          <w:shd w:val="clear" w:color="auto" w:fill="FFFFFF"/>
          <w:lang w:val="vi-VN"/>
        </w:rPr>
        <w:t xml:space="preserve"> </w:t>
      </w:r>
      <w:r>
        <w:rPr>
          <w:color w:val="000000"/>
          <w:szCs w:val="28"/>
          <w:shd w:val="clear" w:color="auto" w:fill="FFFFFF"/>
        </w:rPr>
        <w:t>Đ</w:t>
      </w:r>
      <w:r w:rsidR="002730DD">
        <w:rPr>
          <w:color w:val="000000"/>
          <w:szCs w:val="28"/>
          <w:shd w:val="clear" w:color="auto" w:fill="FFFFFF"/>
          <w:lang w:val="vi-VN"/>
        </w:rPr>
        <w:t>ối với</w:t>
      </w:r>
      <w:r w:rsidR="002730DD">
        <w:rPr>
          <w:szCs w:val="28"/>
          <w:lang w:val="vi-VN"/>
        </w:rPr>
        <w:t xml:space="preserve"> 03 Chi cục </w:t>
      </w:r>
      <w:r>
        <w:rPr>
          <w:szCs w:val="28"/>
        </w:rPr>
        <w:t>Thi hành án dân sự</w:t>
      </w:r>
      <w:r w:rsidR="002730DD">
        <w:rPr>
          <w:szCs w:val="28"/>
          <w:lang w:val="vi-VN"/>
        </w:rPr>
        <w:t xml:space="preserve"> có cả hai tỷ lệ </w:t>
      </w:r>
      <w:r w:rsidR="002730DD">
        <w:rPr>
          <w:szCs w:val="28"/>
          <w:lang w:val="nl-NL"/>
        </w:rPr>
        <w:t xml:space="preserve">về việc và tiền </w:t>
      </w:r>
      <w:r w:rsidR="002730DD">
        <w:rPr>
          <w:szCs w:val="28"/>
          <w:lang w:val="vi-VN"/>
        </w:rPr>
        <w:t xml:space="preserve">đạt thấp hơn tỷ lệ chung của tỉnh, </w:t>
      </w:r>
      <w:r w:rsidR="00BC3907">
        <w:rPr>
          <w:color w:val="000000"/>
          <w:szCs w:val="28"/>
        </w:rPr>
        <w:t xml:space="preserve">nhất </w:t>
      </w:r>
      <w:r w:rsidR="002730DD">
        <w:rPr>
          <w:color w:val="000000"/>
          <w:szCs w:val="28"/>
          <w:lang w:val="vi-VN"/>
        </w:rPr>
        <w:t xml:space="preserve"> là </w:t>
      </w:r>
      <w:r w:rsidR="002730DD">
        <w:rPr>
          <w:szCs w:val="28"/>
          <w:lang w:val="vi-VN"/>
        </w:rPr>
        <w:t xml:space="preserve">Chi cục </w:t>
      </w:r>
      <w:r>
        <w:rPr>
          <w:szCs w:val="28"/>
        </w:rPr>
        <w:t>Thi hành án dân sự</w:t>
      </w:r>
      <w:r w:rsidR="002730DD">
        <w:rPr>
          <w:szCs w:val="28"/>
          <w:lang w:val="vi-VN"/>
        </w:rPr>
        <w:t xml:space="preserve"> huyện Ba Tri có tỷ lệ về tiền đạt quá thấp</w:t>
      </w:r>
      <w:r w:rsidR="00BC3907">
        <w:rPr>
          <w:szCs w:val="28"/>
        </w:rPr>
        <w:t xml:space="preserve"> đ</w:t>
      </w:r>
      <w:r w:rsidR="002730DD">
        <w:rPr>
          <w:szCs w:val="28"/>
        </w:rPr>
        <w:t>ồng chí Chi cục trưởng</w:t>
      </w:r>
      <w:r w:rsidR="002730DD">
        <w:rPr>
          <w:szCs w:val="28"/>
          <w:lang w:val="vi-VN"/>
        </w:rPr>
        <w:t xml:space="preserve"> cần phải nghiêm túc rút kinh nghiệm, </w:t>
      </w:r>
      <w:r w:rsidR="00BC3907">
        <w:rPr>
          <w:szCs w:val="28"/>
        </w:rPr>
        <w:t xml:space="preserve">nhanh chóng </w:t>
      </w:r>
      <w:r w:rsidR="002730DD">
        <w:rPr>
          <w:szCs w:val="28"/>
          <w:lang w:val="vi-VN"/>
        </w:rPr>
        <w:t xml:space="preserve">triển khai đồng bộ các giải pháp, </w:t>
      </w:r>
      <w:r w:rsidR="002730DD">
        <w:rPr>
          <w:szCs w:val="28"/>
        </w:rPr>
        <w:t xml:space="preserve">tháo gỡ điểm nghẽn, </w:t>
      </w:r>
      <w:r w:rsidR="002730DD">
        <w:rPr>
          <w:szCs w:val="28"/>
          <w:lang w:val="vi-VN"/>
        </w:rPr>
        <w:t>giám sát chặ</w:t>
      </w:r>
      <w:r w:rsidR="00BC3907">
        <w:rPr>
          <w:szCs w:val="28"/>
        </w:rPr>
        <w:t>t</w:t>
      </w:r>
      <w:r w:rsidR="002730DD">
        <w:rPr>
          <w:szCs w:val="28"/>
          <w:lang w:val="vi-VN"/>
        </w:rPr>
        <w:t xml:space="preserve"> chẽ tiến độ giải quyết án của Chấp hành viên và chỉ đạo quyết liệt hơn nữa trong 6 tháng còn lại với quyết tâm là sẽ hoàn thành chỉ tiêu </w:t>
      </w:r>
      <w:r w:rsidR="00BC3907">
        <w:rPr>
          <w:szCs w:val="28"/>
        </w:rPr>
        <w:t xml:space="preserve">nhiệm vụ </w:t>
      </w:r>
      <w:r w:rsidR="002730DD">
        <w:rPr>
          <w:szCs w:val="28"/>
          <w:lang w:val="vi-VN"/>
        </w:rPr>
        <w:t>năm 2019.</w:t>
      </w:r>
    </w:p>
    <w:p w:rsidR="00503C2C" w:rsidRDefault="00503C2C" w:rsidP="00503C2C">
      <w:pPr>
        <w:spacing w:before="60" w:line="264" w:lineRule="auto"/>
        <w:jc w:val="both"/>
        <w:rPr>
          <w:b/>
        </w:rPr>
      </w:pPr>
    </w:p>
    <w:p w:rsidR="00E373E0" w:rsidRPr="00694C61" w:rsidRDefault="00E373E0" w:rsidP="00332CFE">
      <w:pPr>
        <w:spacing w:before="60" w:line="264" w:lineRule="auto"/>
        <w:ind w:firstLine="840"/>
        <w:jc w:val="both"/>
        <w:rPr>
          <w:rFonts w:cs="Times New Roman"/>
          <w:szCs w:val="28"/>
        </w:rPr>
      </w:pPr>
      <w:r>
        <w:rPr>
          <w:rFonts w:cs="Times New Roman"/>
          <w:szCs w:val="28"/>
        </w:rPr>
        <w:t xml:space="preserve">                                         Phạm Tấn Khánh-Văn phòng Cục</w:t>
      </w:r>
    </w:p>
    <w:sectPr w:rsidR="00E373E0" w:rsidRPr="00694C61" w:rsidSect="003C193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6854" w:rsidRDefault="00D56854" w:rsidP="00503C2C">
      <w:pPr>
        <w:spacing w:after="0" w:line="240" w:lineRule="auto"/>
      </w:pPr>
      <w:r>
        <w:separator/>
      </w:r>
    </w:p>
  </w:endnote>
  <w:endnote w:type="continuationSeparator" w:id="1">
    <w:p w:rsidR="00D56854" w:rsidRDefault="00D56854" w:rsidP="00503C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nTime">
    <w:altName w:val="HelenBrownSolid"/>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6854" w:rsidRDefault="00D56854" w:rsidP="00503C2C">
      <w:pPr>
        <w:spacing w:after="0" w:line="240" w:lineRule="auto"/>
      </w:pPr>
      <w:r>
        <w:separator/>
      </w:r>
    </w:p>
  </w:footnote>
  <w:footnote w:type="continuationSeparator" w:id="1">
    <w:p w:rsidR="00D56854" w:rsidRDefault="00D56854" w:rsidP="00503C2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17EC7"/>
    <w:rsid w:val="0002386B"/>
    <w:rsid w:val="00036CB1"/>
    <w:rsid w:val="00046DD7"/>
    <w:rsid w:val="00051557"/>
    <w:rsid w:val="00053C69"/>
    <w:rsid w:val="00064F4E"/>
    <w:rsid w:val="0007710C"/>
    <w:rsid w:val="000B761E"/>
    <w:rsid w:val="000D6D52"/>
    <w:rsid w:val="001117A7"/>
    <w:rsid w:val="00112FF7"/>
    <w:rsid w:val="0014625F"/>
    <w:rsid w:val="00147AEC"/>
    <w:rsid w:val="00192685"/>
    <w:rsid w:val="001A0617"/>
    <w:rsid w:val="001A5FCE"/>
    <w:rsid w:val="001C0076"/>
    <w:rsid w:val="001C0567"/>
    <w:rsid w:val="001D6E31"/>
    <w:rsid w:val="002064E9"/>
    <w:rsid w:val="00214361"/>
    <w:rsid w:val="002207C3"/>
    <w:rsid w:val="00221036"/>
    <w:rsid w:val="00253A6F"/>
    <w:rsid w:val="00260D69"/>
    <w:rsid w:val="00263EC7"/>
    <w:rsid w:val="002730DD"/>
    <w:rsid w:val="002737E2"/>
    <w:rsid w:val="00282B2B"/>
    <w:rsid w:val="002878F6"/>
    <w:rsid w:val="002937FC"/>
    <w:rsid w:val="002E7709"/>
    <w:rsid w:val="003123DF"/>
    <w:rsid w:val="00312FF2"/>
    <w:rsid w:val="00316748"/>
    <w:rsid w:val="0031757C"/>
    <w:rsid w:val="00332CFE"/>
    <w:rsid w:val="003774C9"/>
    <w:rsid w:val="003957BD"/>
    <w:rsid w:val="003B0D93"/>
    <w:rsid w:val="003B5796"/>
    <w:rsid w:val="003C1931"/>
    <w:rsid w:val="003F632E"/>
    <w:rsid w:val="003F6AB5"/>
    <w:rsid w:val="00401D31"/>
    <w:rsid w:val="0041119C"/>
    <w:rsid w:val="00430410"/>
    <w:rsid w:val="0048476C"/>
    <w:rsid w:val="00484BB0"/>
    <w:rsid w:val="00491F70"/>
    <w:rsid w:val="00496282"/>
    <w:rsid w:val="004965DC"/>
    <w:rsid w:val="004A1953"/>
    <w:rsid w:val="004B5295"/>
    <w:rsid w:val="00503C2C"/>
    <w:rsid w:val="00516E34"/>
    <w:rsid w:val="00517110"/>
    <w:rsid w:val="00526923"/>
    <w:rsid w:val="005349F5"/>
    <w:rsid w:val="00566CE7"/>
    <w:rsid w:val="005674EE"/>
    <w:rsid w:val="00580CB2"/>
    <w:rsid w:val="005C3FF4"/>
    <w:rsid w:val="005F3C05"/>
    <w:rsid w:val="00617EC7"/>
    <w:rsid w:val="00650F7D"/>
    <w:rsid w:val="00694C61"/>
    <w:rsid w:val="006A499B"/>
    <w:rsid w:val="006B4BDF"/>
    <w:rsid w:val="006D333B"/>
    <w:rsid w:val="006E09CD"/>
    <w:rsid w:val="006E4DE2"/>
    <w:rsid w:val="006F10CB"/>
    <w:rsid w:val="00712BAF"/>
    <w:rsid w:val="0072388E"/>
    <w:rsid w:val="00760F67"/>
    <w:rsid w:val="007730D4"/>
    <w:rsid w:val="007843FB"/>
    <w:rsid w:val="007B63F6"/>
    <w:rsid w:val="007C5845"/>
    <w:rsid w:val="007D5AF7"/>
    <w:rsid w:val="007D7972"/>
    <w:rsid w:val="007E516C"/>
    <w:rsid w:val="007F00FA"/>
    <w:rsid w:val="007F1654"/>
    <w:rsid w:val="007F67F4"/>
    <w:rsid w:val="00811C13"/>
    <w:rsid w:val="008413F3"/>
    <w:rsid w:val="008614BB"/>
    <w:rsid w:val="0086261B"/>
    <w:rsid w:val="0088109D"/>
    <w:rsid w:val="00884114"/>
    <w:rsid w:val="008844FA"/>
    <w:rsid w:val="008869C2"/>
    <w:rsid w:val="00895193"/>
    <w:rsid w:val="008B0C9B"/>
    <w:rsid w:val="008D75DC"/>
    <w:rsid w:val="008F440A"/>
    <w:rsid w:val="008F481A"/>
    <w:rsid w:val="00902904"/>
    <w:rsid w:val="009217EF"/>
    <w:rsid w:val="009423DF"/>
    <w:rsid w:val="0095781F"/>
    <w:rsid w:val="00965B5A"/>
    <w:rsid w:val="00967FB3"/>
    <w:rsid w:val="009930BC"/>
    <w:rsid w:val="009B588B"/>
    <w:rsid w:val="009B70B2"/>
    <w:rsid w:val="00A03A83"/>
    <w:rsid w:val="00A359AE"/>
    <w:rsid w:val="00A42778"/>
    <w:rsid w:val="00A7370A"/>
    <w:rsid w:val="00A9421F"/>
    <w:rsid w:val="00AB40F3"/>
    <w:rsid w:val="00AD0021"/>
    <w:rsid w:val="00AF7668"/>
    <w:rsid w:val="00B05A0C"/>
    <w:rsid w:val="00B177AC"/>
    <w:rsid w:val="00B2439B"/>
    <w:rsid w:val="00B33E31"/>
    <w:rsid w:val="00B50D10"/>
    <w:rsid w:val="00BA7E4B"/>
    <w:rsid w:val="00BB5E4F"/>
    <w:rsid w:val="00BC203B"/>
    <w:rsid w:val="00BC3907"/>
    <w:rsid w:val="00BE70A8"/>
    <w:rsid w:val="00C11BB6"/>
    <w:rsid w:val="00C174D7"/>
    <w:rsid w:val="00C23F69"/>
    <w:rsid w:val="00C51F28"/>
    <w:rsid w:val="00C8231C"/>
    <w:rsid w:val="00CB1DB6"/>
    <w:rsid w:val="00CB442B"/>
    <w:rsid w:val="00CD776F"/>
    <w:rsid w:val="00CF0AA2"/>
    <w:rsid w:val="00D3201B"/>
    <w:rsid w:val="00D45AA4"/>
    <w:rsid w:val="00D56854"/>
    <w:rsid w:val="00D87EF2"/>
    <w:rsid w:val="00D939C8"/>
    <w:rsid w:val="00D96138"/>
    <w:rsid w:val="00DF1B6C"/>
    <w:rsid w:val="00E12AD5"/>
    <w:rsid w:val="00E373E0"/>
    <w:rsid w:val="00E4249D"/>
    <w:rsid w:val="00E61749"/>
    <w:rsid w:val="00E85608"/>
    <w:rsid w:val="00E939E3"/>
    <w:rsid w:val="00EA36DA"/>
    <w:rsid w:val="00EC3730"/>
    <w:rsid w:val="00EE4B96"/>
    <w:rsid w:val="00F12427"/>
    <w:rsid w:val="00F14677"/>
    <w:rsid w:val="00F27AAB"/>
    <w:rsid w:val="00F66447"/>
    <w:rsid w:val="00F71943"/>
    <w:rsid w:val="00F75F6D"/>
    <w:rsid w:val="00F942E4"/>
    <w:rsid w:val="00FB55B0"/>
    <w:rsid w:val="00FB764E"/>
    <w:rsid w:val="00FC1F9D"/>
    <w:rsid w:val="00FF0D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93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49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49F5"/>
    <w:rPr>
      <w:rFonts w:ascii="Tahoma" w:hAnsi="Tahoma" w:cs="Tahoma"/>
      <w:sz w:val="16"/>
      <w:szCs w:val="16"/>
    </w:rPr>
  </w:style>
  <w:style w:type="paragraph" w:styleId="NormalWeb">
    <w:name w:val="Normal (Web)"/>
    <w:basedOn w:val="Normal"/>
    <w:semiHidden/>
    <w:unhideWhenUsed/>
    <w:rsid w:val="00A03A83"/>
    <w:pPr>
      <w:spacing w:before="100" w:beforeAutospacing="1" w:after="100" w:afterAutospacing="1" w:line="240" w:lineRule="auto"/>
    </w:pPr>
    <w:rPr>
      <w:rFonts w:eastAsia="Times New Roman" w:cs="Times New Roman"/>
      <w:sz w:val="24"/>
      <w:szCs w:val="24"/>
    </w:rPr>
  </w:style>
  <w:style w:type="paragraph" w:styleId="Header">
    <w:name w:val="header"/>
    <w:basedOn w:val="Normal"/>
    <w:link w:val="HeaderChar"/>
    <w:uiPriority w:val="99"/>
    <w:semiHidden/>
    <w:unhideWhenUsed/>
    <w:rsid w:val="00503C2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03C2C"/>
  </w:style>
  <w:style w:type="paragraph" w:styleId="Footer">
    <w:name w:val="footer"/>
    <w:basedOn w:val="Normal"/>
    <w:link w:val="FooterChar"/>
    <w:uiPriority w:val="99"/>
    <w:semiHidden/>
    <w:unhideWhenUsed/>
    <w:rsid w:val="00503C2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03C2C"/>
  </w:style>
  <w:style w:type="paragraph" w:styleId="BodyTextIndent2">
    <w:name w:val="Body Text Indent 2"/>
    <w:basedOn w:val="Normal"/>
    <w:link w:val="BodyTextIndent2Char"/>
    <w:semiHidden/>
    <w:unhideWhenUsed/>
    <w:rsid w:val="00760F67"/>
    <w:pPr>
      <w:spacing w:after="0" w:line="240" w:lineRule="auto"/>
      <w:ind w:firstLine="720"/>
      <w:jc w:val="both"/>
    </w:pPr>
    <w:rPr>
      <w:rFonts w:ascii=".VnTime" w:eastAsia="Times New Roman" w:hAnsi=".VnTime" w:cs="Times New Roman"/>
      <w:szCs w:val="20"/>
    </w:rPr>
  </w:style>
  <w:style w:type="character" w:customStyle="1" w:styleId="BodyTextIndent2Char">
    <w:name w:val="Body Text Indent 2 Char"/>
    <w:basedOn w:val="DefaultParagraphFont"/>
    <w:link w:val="BodyTextIndent2"/>
    <w:semiHidden/>
    <w:rsid w:val="00760F67"/>
    <w:rPr>
      <w:rFonts w:ascii=".VnTime" w:eastAsia="Times New Roman" w:hAnsi=".VnTime" w:cs="Times New Roman"/>
      <w:szCs w:val="20"/>
    </w:rPr>
  </w:style>
  <w:style w:type="character" w:styleId="Strong">
    <w:name w:val="Strong"/>
    <w:basedOn w:val="DefaultParagraphFont"/>
    <w:qFormat/>
    <w:rsid w:val="00760F67"/>
    <w:rPr>
      <w:b/>
      <w:bCs/>
    </w:rPr>
  </w:style>
</w:styles>
</file>

<file path=word/webSettings.xml><?xml version="1.0" encoding="utf-8"?>
<w:webSettings xmlns:r="http://schemas.openxmlformats.org/officeDocument/2006/relationships" xmlns:w="http://schemas.openxmlformats.org/wordprocessingml/2006/main">
  <w:divs>
    <w:div w:id="42486175">
      <w:bodyDiv w:val="1"/>
      <w:marLeft w:val="0"/>
      <w:marRight w:val="0"/>
      <w:marTop w:val="0"/>
      <w:marBottom w:val="0"/>
      <w:divBdr>
        <w:top w:val="none" w:sz="0" w:space="0" w:color="auto"/>
        <w:left w:val="none" w:sz="0" w:space="0" w:color="auto"/>
        <w:bottom w:val="none" w:sz="0" w:space="0" w:color="auto"/>
        <w:right w:val="none" w:sz="0" w:space="0" w:color="auto"/>
      </w:divBdr>
    </w:div>
    <w:div w:id="397091906">
      <w:bodyDiv w:val="1"/>
      <w:marLeft w:val="0"/>
      <w:marRight w:val="0"/>
      <w:marTop w:val="0"/>
      <w:marBottom w:val="0"/>
      <w:divBdr>
        <w:top w:val="none" w:sz="0" w:space="0" w:color="auto"/>
        <w:left w:val="none" w:sz="0" w:space="0" w:color="auto"/>
        <w:bottom w:val="none" w:sz="0" w:space="0" w:color="auto"/>
        <w:right w:val="none" w:sz="0" w:space="0" w:color="auto"/>
      </w:divBdr>
    </w:div>
    <w:div w:id="1322076815">
      <w:bodyDiv w:val="1"/>
      <w:marLeft w:val="0"/>
      <w:marRight w:val="0"/>
      <w:marTop w:val="0"/>
      <w:marBottom w:val="0"/>
      <w:divBdr>
        <w:top w:val="none" w:sz="0" w:space="0" w:color="auto"/>
        <w:left w:val="none" w:sz="0" w:space="0" w:color="auto"/>
        <w:bottom w:val="none" w:sz="0" w:space="0" w:color="auto"/>
        <w:right w:val="none" w:sz="0" w:space="0" w:color="auto"/>
      </w:divBdr>
    </w:div>
    <w:div w:id="1682194837">
      <w:bodyDiv w:val="1"/>
      <w:marLeft w:val="0"/>
      <w:marRight w:val="0"/>
      <w:marTop w:val="0"/>
      <w:marBottom w:val="0"/>
      <w:divBdr>
        <w:top w:val="none" w:sz="0" w:space="0" w:color="auto"/>
        <w:left w:val="none" w:sz="0" w:space="0" w:color="auto"/>
        <w:bottom w:val="none" w:sz="0" w:space="0" w:color="auto"/>
        <w:right w:val="none" w:sz="0" w:space="0" w:color="auto"/>
      </w:divBdr>
    </w:div>
    <w:div w:id="1767724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7741497-A8F7-4D5D-A052-FFD728A847E7}"/>
</file>

<file path=customXml/itemProps2.xml><?xml version="1.0" encoding="utf-8"?>
<ds:datastoreItem xmlns:ds="http://schemas.openxmlformats.org/officeDocument/2006/customXml" ds:itemID="{CB41670B-DCBA-4A38-8543-35FDBDA7E5D3}"/>
</file>

<file path=customXml/itemProps3.xml><?xml version="1.0" encoding="utf-8"?>
<ds:datastoreItem xmlns:ds="http://schemas.openxmlformats.org/officeDocument/2006/customXml" ds:itemID="{48123F80-8603-489A-AF3D-4183F6614D9B}"/>
</file>

<file path=customXml/itemProps4.xml><?xml version="1.0" encoding="utf-8"?>
<ds:datastoreItem xmlns:ds="http://schemas.openxmlformats.org/officeDocument/2006/customXml" ds:itemID="{7CF5E0AD-D1F4-4748-85DE-9BB6BA27AFF9}"/>
</file>

<file path=docProps/app.xml><?xml version="1.0" encoding="utf-8"?>
<Properties xmlns="http://schemas.openxmlformats.org/officeDocument/2006/extended-properties" xmlns:vt="http://schemas.openxmlformats.org/officeDocument/2006/docPropsVTypes">
  <Template>Normal</Template>
  <TotalTime>1</TotalTime>
  <Pages>4</Pages>
  <Words>733</Words>
  <Characters>4183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EIC</dc:creator>
  <cp:lastModifiedBy>admin</cp:lastModifiedBy>
  <cp:revision>2</cp:revision>
  <dcterms:created xsi:type="dcterms:W3CDTF">2019-04-22T00:35:00Z</dcterms:created>
  <dcterms:modified xsi:type="dcterms:W3CDTF">2019-04-22T00:35:00Z</dcterms:modified>
</cp:coreProperties>
</file>